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FB5F9" w14:textId="4C6EA845" w:rsidR="0036734F" w:rsidRDefault="00682D7D" w:rsidP="007402BE">
      <w:pPr>
        <w:jc w:val="center"/>
        <w:rPr>
          <w:b/>
        </w:rPr>
      </w:pPr>
      <w:r>
        <w:rPr>
          <w:b/>
        </w:rPr>
        <w:t xml:space="preserve">The Emory </w:t>
      </w:r>
      <w:r w:rsidR="0036734F">
        <w:rPr>
          <w:b/>
        </w:rPr>
        <w:t>TADA Pre-Doctoral Fellowship Program in Advanced Data Analytics to End Drug-related Harms</w:t>
      </w:r>
    </w:p>
    <w:p w14:paraId="7042AAB1" w14:textId="6A13F94C" w:rsidR="00A22E6F" w:rsidRPr="00621A9A" w:rsidRDefault="007402BE" w:rsidP="007402BE">
      <w:pPr>
        <w:jc w:val="center"/>
        <w:rPr>
          <w:b/>
        </w:rPr>
      </w:pPr>
      <w:r w:rsidRPr="00621A9A">
        <w:rPr>
          <w:b/>
        </w:rPr>
        <w:t>CALL FOR APPLICATIONS</w:t>
      </w:r>
    </w:p>
    <w:p w14:paraId="7259691D" w14:textId="66D43BC4" w:rsidR="00EB450B" w:rsidRDefault="00FF2E1D" w:rsidP="007402BE">
      <w:pPr>
        <w:rPr>
          <w:rFonts w:cstheme="minorHAnsi"/>
        </w:rPr>
      </w:pPr>
      <w:r w:rsidRPr="00D00EBE">
        <w:rPr>
          <w:rFonts w:cstheme="minorHAnsi"/>
        </w:rPr>
        <w:t xml:space="preserve">The </w:t>
      </w:r>
      <w:r w:rsidR="00682D7D">
        <w:rPr>
          <w:rFonts w:cstheme="minorHAnsi"/>
        </w:rPr>
        <w:t>Emory/</w:t>
      </w:r>
      <w:r w:rsidRPr="00D00EBE">
        <w:rPr>
          <w:rFonts w:cstheme="minorHAnsi"/>
        </w:rPr>
        <w:t xml:space="preserve">Rollins School of Public Health invites applicants to a new T32 training program for </w:t>
      </w:r>
      <w:r w:rsidR="00D00EBE" w:rsidRPr="00D00EBE">
        <w:rPr>
          <w:rFonts w:cstheme="minorHAnsi"/>
        </w:rPr>
        <w:t>p</w:t>
      </w:r>
      <w:r w:rsidRPr="00D00EBE">
        <w:rPr>
          <w:rFonts w:cstheme="minorHAnsi"/>
        </w:rPr>
        <w:t>re-doctora</w:t>
      </w:r>
      <w:r w:rsidR="00D00EBE" w:rsidRPr="00D00EBE">
        <w:rPr>
          <w:rFonts w:cstheme="minorHAnsi"/>
        </w:rPr>
        <w:t>l</w:t>
      </w:r>
      <w:r w:rsidRPr="00D00EBE">
        <w:rPr>
          <w:rFonts w:cstheme="minorHAnsi"/>
        </w:rPr>
        <w:t xml:space="preserve"> training fellows called</w:t>
      </w:r>
      <w:r>
        <w:rPr>
          <w:rFonts w:cstheme="minorHAnsi"/>
          <w:i/>
        </w:rPr>
        <w:t xml:space="preserve"> </w:t>
      </w:r>
      <w:r w:rsidR="00FE42D8" w:rsidRPr="000B37C5">
        <w:rPr>
          <w:rFonts w:cstheme="minorHAnsi"/>
          <w:i/>
        </w:rPr>
        <w:t>Training in Advanced Data Analytics and Computational Sciences to End Drug-Related Harms</w:t>
      </w:r>
      <w:r w:rsidR="00FE42D8">
        <w:rPr>
          <w:rFonts w:cstheme="minorHAnsi"/>
        </w:rPr>
        <w:t xml:space="preserve"> (TADA). The goal of TADA is </w:t>
      </w:r>
      <w:r w:rsidR="007402BE" w:rsidRPr="000B37C5">
        <w:rPr>
          <w:rFonts w:cstheme="minorHAnsi"/>
        </w:rPr>
        <w:t xml:space="preserve">to prepare a diverse cadre of 21st century social and behavioral science (SBS) researchers </w:t>
      </w:r>
      <w:r w:rsidR="007402BE">
        <w:rPr>
          <w:rFonts w:cstheme="minorHAnsi"/>
        </w:rPr>
        <w:t xml:space="preserve">to apply advanced data analytics and computational methods and </w:t>
      </w:r>
      <w:r w:rsidR="007402BE" w:rsidRPr="000B37C5">
        <w:rPr>
          <w:rFonts w:cstheme="minorHAnsi"/>
        </w:rPr>
        <w:t>to develop transformative approaches to end the substance use disorder (SUD) crisis.</w:t>
      </w:r>
      <w:r w:rsidR="006A1AAC">
        <w:rPr>
          <w:rFonts w:cstheme="minorHAnsi"/>
        </w:rPr>
        <w:t xml:space="preserve"> </w:t>
      </w:r>
      <w:r w:rsidR="003D4BBE">
        <w:rPr>
          <w:rFonts w:cstheme="minorHAnsi"/>
        </w:rPr>
        <w:t xml:space="preserve">Methods include but are not limited to geospatial methods, social network analyses, gene/environment interactions, machine learning, and tools to integrate and analyze multiple large administrative datasets. </w:t>
      </w:r>
    </w:p>
    <w:p w14:paraId="7831E047" w14:textId="0C07DBC4" w:rsidR="00FF2E1D" w:rsidRPr="00B113CB" w:rsidRDefault="006A1AAC" w:rsidP="00FF2E1D">
      <w:pPr>
        <w:rPr>
          <w:rFonts w:cstheme="minorHAnsi"/>
        </w:rPr>
      </w:pPr>
      <w:r w:rsidRPr="00B113CB">
        <w:rPr>
          <w:rFonts w:cstheme="minorHAnsi"/>
        </w:rPr>
        <w:t>TADA offers</w:t>
      </w:r>
      <w:r w:rsidR="00FF2E1D" w:rsidRPr="00B113CB">
        <w:rPr>
          <w:rFonts w:cstheme="minorHAnsi"/>
        </w:rPr>
        <w:t xml:space="preserve"> a wide-range of training opportunities</w:t>
      </w:r>
      <w:r w:rsidR="00470210" w:rsidRPr="00B113CB">
        <w:rPr>
          <w:rFonts w:cstheme="minorHAnsi"/>
        </w:rPr>
        <w:t xml:space="preserve"> (see Table 1)</w:t>
      </w:r>
      <w:r w:rsidR="00FF2E1D" w:rsidRPr="00B113CB">
        <w:rPr>
          <w:rFonts w:cstheme="minorHAnsi"/>
        </w:rPr>
        <w:t xml:space="preserve">. For funded </w:t>
      </w:r>
      <w:r w:rsidR="00667016" w:rsidRPr="00B113CB">
        <w:rPr>
          <w:rFonts w:cstheme="minorHAnsi"/>
        </w:rPr>
        <w:t>fellows</w:t>
      </w:r>
      <w:r w:rsidR="00FF2E1D" w:rsidRPr="00B113CB">
        <w:rPr>
          <w:rFonts w:cstheme="minorHAnsi"/>
        </w:rPr>
        <w:t>, TADA supports doctoral student stipends</w:t>
      </w:r>
      <w:r w:rsidR="001C2F84" w:rsidRPr="00B113CB">
        <w:rPr>
          <w:rFonts w:cstheme="minorHAnsi"/>
        </w:rPr>
        <w:t xml:space="preserve"> and tuition </w:t>
      </w:r>
      <w:r w:rsidR="00B113CB" w:rsidRPr="00B113CB">
        <w:rPr>
          <w:rFonts w:cstheme="minorHAnsi"/>
          <w:color w:val="26282A"/>
        </w:rPr>
        <w:t>in the first two years after passing their comprehensive exam</w:t>
      </w:r>
      <w:r w:rsidR="00B113CB">
        <w:rPr>
          <w:rFonts w:cstheme="minorHAnsi"/>
          <w:color w:val="26282A"/>
        </w:rPr>
        <w:t>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35"/>
        <w:gridCol w:w="2250"/>
        <w:gridCol w:w="2250"/>
      </w:tblGrid>
      <w:tr w:rsidR="00470210" w:rsidRPr="007125AF" w14:paraId="5075AB21" w14:textId="77777777" w:rsidTr="00667016">
        <w:trPr>
          <w:jc w:val="center"/>
        </w:trPr>
        <w:tc>
          <w:tcPr>
            <w:tcW w:w="8635" w:type="dxa"/>
            <w:gridSpan w:val="3"/>
            <w:shd w:val="clear" w:color="auto" w:fill="D9D9D9" w:themeFill="background1" w:themeFillShade="D9"/>
          </w:tcPr>
          <w:p w14:paraId="204349DF" w14:textId="182CB55F" w:rsidR="00470210" w:rsidRPr="00B113CB" w:rsidRDefault="00470210" w:rsidP="00FF2E1D">
            <w:pPr>
              <w:rPr>
                <w:rFonts w:cstheme="minorHAnsi"/>
                <w:b/>
              </w:rPr>
            </w:pPr>
            <w:r w:rsidRPr="00B113CB">
              <w:rPr>
                <w:rFonts w:cstheme="minorHAnsi"/>
                <w:b/>
              </w:rPr>
              <w:t>Table 1. TADA Opportunities</w:t>
            </w:r>
          </w:p>
        </w:tc>
      </w:tr>
      <w:tr w:rsidR="003B0911" w:rsidRPr="007125AF" w14:paraId="253A8DAB" w14:textId="77777777" w:rsidTr="00667016">
        <w:trPr>
          <w:jc w:val="center"/>
        </w:trPr>
        <w:tc>
          <w:tcPr>
            <w:tcW w:w="4135" w:type="dxa"/>
            <w:shd w:val="clear" w:color="auto" w:fill="D9D9D9" w:themeFill="background1" w:themeFillShade="D9"/>
          </w:tcPr>
          <w:p w14:paraId="644CE2EE" w14:textId="28714611" w:rsidR="003B0911" w:rsidRPr="00B113CB" w:rsidRDefault="003B0911" w:rsidP="00FF2E1D">
            <w:pPr>
              <w:rPr>
                <w:rFonts w:cstheme="minorHAnsi"/>
                <w:b/>
              </w:rPr>
            </w:pPr>
            <w:r w:rsidRPr="00B113CB">
              <w:rPr>
                <w:rFonts w:cstheme="minorHAnsi"/>
                <w:b/>
              </w:rPr>
              <w:t>TADA Program Opportunity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40C86906" w14:textId="04D2B4BE" w:rsidR="003B0911" w:rsidRPr="00B113CB" w:rsidRDefault="00667016" w:rsidP="00FF2E1D">
            <w:pPr>
              <w:rPr>
                <w:rFonts w:cstheme="minorHAnsi"/>
                <w:b/>
              </w:rPr>
            </w:pPr>
            <w:r w:rsidRPr="00B113CB">
              <w:rPr>
                <w:rFonts w:cstheme="minorHAnsi"/>
                <w:b/>
              </w:rPr>
              <w:t>Funded TADA fellows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6371F115" w14:textId="2161180B" w:rsidR="003B0911" w:rsidRPr="00B113CB" w:rsidRDefault="00667016" w:rsidP="00FF2E1D">
            <w:pPr>
              <w:rPr>
                <w:rFonts w:cstheme="minorHAnsi"/>
                <w:b/>
              </w:rPr>
            </w:pPr>
            <w:r w:rsidRPr="00B113CB">
              <w:rPr>
                <w:rFonts w:cstheme="minorHAnsi"/>
                <w:b/>
              </w:rPr>
              <w:t>Certificate Trainees</w:t>
            </w:r>
          </w:p>
        </w:tc>
      </w:tr>
      <w:tr w:rsidR="00667016" w:rsidRPr="007125AF" w14:paraId="69BCBD30" w14:textId="77777777" w:rsidTr="00667016">
        <w:trPr>
          <w:jc w:val="center"/>
        </w:trPr>
        <w:tc>
          <w:tcPr>
            <w:tcW w:w="4135" w:type="dxa"/>
          </w:tcPr>
          <w:p w14:paraId="2BE7317F" w14:textId="31AF2D80" w:rsidR="00667016" w:rsidRPr="00B113CB" w:rsidRDefault="00667016" w:rsidP="00667016">
            <w:pPr>
              <w:rPr>
                <w:rFonts w:cstheme="minorHAnsi"/>
              </w:rPr>
            </w:pPr>
            <w:r w:rsidRPr="00B113CB">
              <w:rPr>
                <w:rFonts w:cstheme="minorHAnsi"/>
              </w:rPr>
              <w:t>Two-semester TADA course with lab</w:t>
            </w:r>
          </w:p>
        </w:tc>
        <w:tc>
          <w:tcPr>
            <w:tcW w:w="2250" w:type="dxa"/>
          </w:tcPr>
          <w:p w14:paraId="5259A732" w14:textId="020BA69F" w:rsidR="00667016" w:rsidRPr="00B113CB" w:rsidRDefault="00667016" w:rsidP="00667016">
            <w:pPr>
              <w:jc w:val="center"/>
              <w:rPr>
                <w:rFonts w:cstheme="minorHAnsi"/>
              </w:rPr>
            </w:pPr>
            <w:r w:rsidRPr="00B113CB">
              <w:rPr>
                <w:rFonts w:cstheme="minorHAnsi"/>
              </w:rPr>
              <w:t>X</w:t>
            </w:r>
          </w:p>
        </w:tc>
        <w:tc>
          <w:tcPr>
            <w:tcW w:w="2250" w:type="dxa"/>
          </w:tcPr>
          <w:p w14:paraId="54700D58" w14:textId="088C4786" w:rsidR="00667016" w:rsidRPr="00B113CB" w:rsidRDefault="00667016" w:rsidP="00667016">
            <w:pPr>
              <w:jc w:val="center"/>
              <w:rPr>
                <w:rFonts w:cstheme="minorHAnsi"/>
              </w:rPr>
            </w:pPr>
            <w:r w:rsidRPr="00B113CB">
              <w:rPr>
                <w:rFonts w:cstheme="minorHAnsi"/>
              </w:rPr>
              <w:t>X</w:t>
            </w:r>
          </w:p>
        </w:tc>
      </w:tr>
      <w:tr w:rsidR="00667016" w:rsidRPr="007125AF" w14:paraId="2C504270" w14:textId="77777777" w:rsidTr="00667016">
        <w:trPr>
          <w:jc w:val="center"/>
        </w:trPr>
        <w:tc>
          <w:tcPr>
            <w:tcW w:w="4135" w:type="dxa"/>
          </w:tcPr>
          <w:p w14:paraId="74700954" w14:textId="3CA2AEF0" w:rsidR="00667016" w:rsidRPr="00B113CB" w:rsidRDefault="00667016" w:rsidP="00667016">
            <w:pPr>
              <w:rPr>
                <w:rFonts w:cstheme="minorHAnsi"/>
              </w:rPr>
            </w:pPr>
            <w:r w:rsidRPr="00B113CB">
              <w:rPr>
                <w:rFonts w:cstheme="minorHAnsi"/>
              </w:rPr>
              <w:t>TADA-certified Mentor Team</w:t>
            </w:r>
          </w:p>
        </w:tc>
        <w:tc>
          <w:tcPr>
            <w:tcW w:w="2250" w:type="dxa"/>
          </w:tcPr>
          <w:p w14:paraId="08B2BA93" w14:textId="1403C668" w:rsidR="00667016" w:rsidRPr="00B113CB" w:rsidRDefault="00667016" w:rsidP="00667016">
            <w:pPr>
              <w:jc w:val="center"/>
              <w:rPr>
                <w:rFonts w:cstheme="minorHAnsi"/>
              </w:rPr>
            </w:pPr>
            <w:r w:rsidRPr="00B113CB">
              <w:rPr>
                <w:rFonts w:cstheme="minorHAnsi"/>
              </w:rPr>
              <w:t>X</w:t>
            </w:r>
          </w:p>
        </w:tc>
        <w:tc>
          <w:tcPr>
            <w:tcW w:w="2250" w:type="dxa"/>
          </w:tcPr>
          <w:p w14:paraId="4BAC4E9A" w14:textId="49235EAB" w:rsidR="00667016" w:rsidRPr="00B113CB" w:rsidRDefault="00667016" w:rsidP="00667016">
            <w:pPr>
              <w:jc w:val="center"/>
              <w:rPr>
                <w:rFonts w:cstheme="minorHAnsi"/>
              </w:rPr>
            </w:pPr>
          </w:p>
        </w:tc>
      </w:tr>
      <w:tr w:rsidR="00667016" w:rsidRPr="007125AF" w14:paraId="7800F2DF" w14:textId="77777777" w:rsidTr="00667016">
        <w:trPr>
          <w:jc w:val="center"/>
        </w:trPr>
        <w:tc>
          <w:tcPr>
            <w:tcW w:w="4135" w:type="dxa"/>
          </w:tcPr>
          <w:p w14:paraId="3F001C06" w14:textId="3DA4B671" w:rsidR="00667016" w:rsidRPr="00B113CB" w:rsidRDefault="00667016" w:rsidP="00667016">
            <w:pPr>
              <w:rPr>
                <w:rFonts w:cstheme="minorHAnsi"/>
              </w:rPr>
            </w:pPr>
            <w:r w:rsidRPr="00B113CB">
              <w:rPr>
                <w:rFonts w:cstheme="minorHAnsi"/>
              </w:rPr>
              <w:t>TADA Mentee training</w:t>
            </w:r>
          </w:p>
        </w:tc>
        <w:tc>
          <w:tcPr>
            <w:tcW w:w="2250" w:type="dxa"/>
          </w:tcPr>
          <w:p w14:paraId="1E118A06" w14:textId="6FDF3070" w:rsidR="00667016" w:rsidRPr="00B113CB" w:rsidRDefault="00667016" w:rsidP="00667016">
            <w:pPr>
              <w:jc w:val="center"/>
              <w:rPr>
                <w:rFonts w:cstheme="minorHAnsi"/>
              </w:rPr>
            </w:pPr>
            <w:r w:rsidRPr="00B113CB">
              <w:rPr>
                <w:rFonts w:cstheme="minorHAnsi"/>
              </w:rPr>
              <w:t>X</w:t>
            </w:r>
          </w:p>
        </w:tc>
        <w:tc>
          <w:tcPr>
            <w:tcW w:w="2250" w:type="dxa"/>
          </w:tcPr>
          <w:p w14:paraId="21E8B8A9" w14:textId="6CF39445" w:rsidR="00667016" w:rsidRPr="00B113CB" w:rsidRDefault="00667016" w:rsidP="00667016">
            <w:pPr>
              <w:jc w:val="center"/>
              <w:rPr>
                <w:rFonts w:cstheme="minorHAnsi"/>
              </w:rPr>
            </w:pPr>
          </w:p>
        </w:tc>
      </w:tr>
      <w:tr w:rsidR="00667016" w:rsidRPr="007125AF" w14:paraId="72B753F6" w14:textId="77777777" w:rsidTr="00667016">
        <w:trPr>
          <w:jc w:val="center"/>
        </w:trPr>
        <w:tc>
          <w:tcPr>
            <w:tcW w:w="4135" w:type="dxa"/>
          </w:tcPr>
          <w:p w14:paraId="76891BD2" w14:textId="39270B77" w:rsidR="00667016" w:rsidRPr="00B113CB" w:rsidRDefault="00667016" w:rsidP="00667016">
            <w:pPr>
              <w:rPr>
                <w:rFonts w:cstheme="minorHAnsi"/>
              </w:rPr>
            </w:pPr>
            <w:r w:rsidRPr="00B113CB">
              <w:rPr>
                <w:rFonts w:cstheme="minorHAnsi"/>
              </w:rPr>
              <w:t>2-semester mentored Emory GRA position</w:t>
            </w:r>
          </w:p>
        </w:tc>
        <w:tc>
          <w:tcPr>
            <w:tcW w:w="2250" w:type="dxa"/>
          </w:tcPr>
          <w:p w14:paraId="57726027" w14:textId="6052336B" w:rsidR="00667016" w:rsidRPr="00B113CB" w:rsidRDefault="00667016" w:rsidP="00667016">
            <w:pPr>
              <w:jc w:val="center"/>
              <w:rPr>
                <w:rFonts w:cstheme="minorHAnsi"/>
              </w:rPr>
            </w:pPr>
            <w:r w:rsidRPr="00B113CB">
              <w:rPr>
                <w:rFonts w:cstheme="minorHAnsi"/>
              </w:rPr>
              <w:t>X</w:t>
            </w:r>
          </w:p>
        </w:tc>
        <w:tc>
          <w:tcPr>
            <w:tcW w:w="2250" w:type="dxa"/>
          </w:tcPr>
          <w:p w14:paraId="59DF9DD8" w14:textId="578C0636" w:rsidR="00667016" w:rsidRPr="00B113CB" w:rsidRDefault="00667016" w:rsidP="00667016">
            <w:pPr>
              <w:jc w:val="center"/>
              <w:rPr>
                <w:rFonts w:cstheme="minorHAnsi"/>
              </w:rPr>
            </w:pPr>
          </w:p>
        </w:tc>
      </w:tr>
      <w:tr w:rsidR="00667016" w:rsidRPr="007125AF" w14:paraId="08AE144C" w14:textId="77777777" w:rsidTr="00667016">
        <w:trPr>
          <w:jc w:val="center"/>
        </w:trPr>
        <w:tc>
          <w:tcPr>
            <w:tcW w:w="4135" w:type="dxa"/>
          </w:tcPr>
          <w:p w14:paraId="3F516AB2" w14:textId="39EE43EC" w:rsidR="00667016" w:rsidRPr="00B113CB" w:rsidRDefault="00667016" w:rsidP="00667016">
            <w:pPr>
              <w:rPr>
                <w:rFonts w:cstheme="minorHAnsi"/>
              </w:rPr>
            </w:pPr>
            <w:r w:rsidRPr="00B113CB">
              <w:rPr>
                <w:rFonts w:cstheme="minorHAnsi"/>
              </w:rPr>
              <w:t>Bi-weekly dissertation workshops</w:t>
            </w:r>
          </w:p>
        </w:tc>
        <w:tc>
          <w:tcPr>
            <w:tcW w:w="2250" w:type="dxa"/>
          </w:tcPr>
          <w:p w14:paraId="3176FB64" w14:textId="4C8B7E17" w:rsidR="00667016" w:rsidRPr="00B113CB" w:rsidRDefault="00667016" w:rsidP="00667016">
            <w:pPr>
              <w:jc w:val="center"/>
              <w:rPr>
                <w:rFonts w:cstheme="minorHAnsi"/>
              </w:rPr>
            </w:pPr>
            <w:r w:rsidRPr="00B113CB">
              <w:rPr>
                <w:rFonts w:cstheme="minorHAnsi"/>
              </w:rPr>
              <w:t>X</w:t>
            </w:r>
          </w:p>
        </w:tc>
        <w:tc>
          <w:tcPr>
            <w:tcW w:w="2250" w:type="dxa"/>
          </w:tcPr>
          <w:p w14:paraId="3C97052B" w14:textId="31D73C3B" w:rsidR="00667016" w:rsidRPr="00B113CB" w:rsidRDefault="00667016" w:rsidP="00667016">
            <w:pPr>
              <w:jc w:val="center"/>
              <w:rPr>
                <w:rFonts w:cstheme="minorHAnsi"/>
              </w:rPr>
            </w:pPr>
          </w:p>
        </w:tc>
      </w:tr>
      <w:tr w:rsidR="00667016" w:rsidRPr="007125AF" w14:paraId="4B3151D0" w14:textId="77777777" w:rsidTr="00667016">
        <w:trPr>
          <w:jc w:val="center"/>
        </w:trPr>
        <w:tc>
          <w:tcPr>
            <w:tcW w:w="4135" w:type="dxa"/>
          </w:tcPr>
          <w:p w14:paraId="194D5AA3" w14:textId="3FEBEE02" w:rsidR="00667016" w:rsidRPr="00B113CB" w:rsidRDefault="00667016" w:rsidP="00667016">
            <w:pPr>
              <w:rPr>
                <w:rFonts w:cstheme="minorHAnsi"/>
              </w:rPr>
            </w:pPr>
            <w:r w:rsidRPr="00B113CB">
              <w:rPr>
                <w:rFonts w:cstheme="minorHAnsi"/>
              </w:rPr>
              <w:t>Monthly journal club unplugged</w:t>
            </w:r>
          </w:p>
        </w:tc>
        <w:tc>
          <w:tcPr>
            <w:tcW w:w="2250" w:type="dxa"/>
          </w:tcPr>
          <w:p w14:paraId="479AED71" w14:textId="1E71199D" w:rsidR="00667016" w:rsidRPr="00B113CB" w:rsidRDefault="00667016" w:rsidP="00667016">
            <w:pPr>
              <w:jc w:val="center"/>
              <w:rPr>
                <w:rFonts w:cstheme="minorHAnsi"/>
              </w:rPr>
            </w:pPr>
            <w:r w:rsidRPr="00B113CB">
              <w:rPr>
                <w:rFonts w:cstheme="minorHAnsi"/>
              </w:rPr>
              <w:t>X</w:t>
            </w:r>
          </w:p>
        </w:tc>
        <w:tc>
          <w:tcPr>
            <w:tcW w:w="2250" w:type="dxa"/>
          </w:tcPr>
          <w:p w14:paraId="1D93D3CE" w14:textId="08A09721" w:rsidR="00667016" w:rsidRPr="00B113CB" w:rsidRDefault="00667016" w:rsidP="00667016">
            <w:pPr>
              <w:jc w:val="center"/>
              <w:rPr>
                <w:rFonts w:cstheme="minorHAnsi"/>
              </w:rPr>
            </w:pPr>
            <w:r w:rsidRPr="00B113CB">
              <w:rPr>
                <w:rFonts w:cstheme="minorHAnsi"/>
              </w:rPr>
              <w:t>X</w:t>
            </w:r>
          </w:p>
        </w:tc>
      </w:tr>
      <w:tr w:rsidR="00667016" w:rsidRPr="007125AF" w14:paraId="1B0662AD" w14:textId="77777777" w:rsidTr="00667016">
        <w:trPr>
          <w:jc w:val="center"/>
        </w:trPr>
        <w:tc>
          <w:tcPr>
            <w:tcW w:w="4135" w:type="dxa"/>
          </w:tcPr>
          <w:p w14:paraId="3E1C7972" w14:textId="59925CB3" w:rsidR="00667016" w:rsidRPr="00B113CB" w:rsidRDefault="00667016" w:rsidP="00667016">
            <w:pPr>
              <w:rPr>
                <w:rFonts w:cstheme="minorHAnsi"/>
              </w:rPr>
            </w:pPr>
            <w:r w:rsidRPr="00B113CB">
              <w:rPr>
                <w:rFonts w:cstheme="minorHAnsi"/>
              </w:rPr>
              <w:t>Annual Research Symposium</w:t>
            </w:r>
          </w:p>
        </w:tc>
        <w:tc>
          <w:tcPr>
            <w:tcW w:w="2250" w:type="dxa"/>
          </w:tcPr>
          <w:p w14:paraId="656BDEEE" w14:textId="73F06D08" w:rsidR="00667016" w:rsidRPr="00B113CB" w:rsidRDefault="00667016" w:rsidP="00667016">
            <w:pPr>
              <w:jc w:val="center"/>
              <w:rPr>
                <w:rFonts w:cstheme="minorHAnsi"/>
              </w:rPr>
            </w:pPr>
            <w:r w:rsidRPr="00B113CB">
              <w:rPr>
                <w:rFonts w:cstheme="minorHAnsi"/>
              </w:rPr>
              <w:t>X</w:t>
            </w:r>
          </w:p>
        </w:tc>
        <w:tc>
          <w:tcPr>
            <w:tcW w:w="2250" w:type="dxa"/>
          </w:tcPr>
          <w:p w14:paraId="76544C77" w14:textId="13D2905A" w:rsidR="00667016" w:rsidRPr="00B113CB" w:rsidRDefault="00667016" w:rsidP="00667016">
            <w:pPr>
              <w:jc w:val="center"/>
              <w:rPr>
                <w:rFonts w:cstheme="minorHAnsi"/>
              </w:rPr>
            </w:pPr>
            <w:r w:rsidRPr="00B113CB">
              <w:rPr>
                <w:rFonts w:cstheme="minorHAnsi"/>
              </w:rPr>
              <w:t>X</w:t>
            </w:r>
          </w:p>
        </w:tc>
      </w:tr>
      <w:tr w:rsidR="00667016" w:rsidRPr="007125AF" w14:paraId="026D7809" w14:textId="77777777" w:rsidTr="00667016">
        <w:trPr>
          <w:jc w:val="center"/>
        </w:trPr>
        <w:tc>
          <w:tcPr>
            <w:tcW w:w="4135" w:type="dxa"/>
          </w:tcPr>
          <w:p w14:paraId="5F043A9F" w14:textId="0A91B254" w:rsidR="00667016" w:rsidRPr="00B113CB" w:rsidRDefault="00667016" w:rsidP="00667016">
            <w:pPr>
              <w:rPr>
                <w:rFonts w:cstheme="minorHAnsi"/>
              </w:rPr>
            </w:pPr>
            <w:r w:rsidRPr="00B113CB">
              <w:rPr>
                <w:rFonts w:cstheme="minorHAnsi"/>
              </w:rPr>
              <w:t>Research rotations</w:t>
            </w:r>
          </w:p>
        </w:tc>
        <w:tc>
          <w:tcPr>
            <w:tcW w:w="2250" w:type="dxa"/>
          </w:tcPr>
          <w:p w14:paraId="4049D34F" w14:textId="6993B34E" w:rsidR="00667016" w:rsidRPr="00B113CB" w:rsidRDefault="00667016" w:rsidP="00667016">
            <w:pPr>
              <w:jc w:val="center"/>
              <w:rPr>
                <w:rFonts w:cstheme="minorHAnsi"/>
              </w:rPr>
            </w:pPr>
            <w:r w:rsidRPr="00B113CB">
              <w:rPr>
                <w:rFonts w:cstheme="minorHAnsi"/>
              </w:rPr>
              <w:t>X</w:t>
            </w:r>
          </w:p>
        </w:tc>
        <w:tc>
          <w:tcPr>
            <w:tcW w:w="2250" w:type="dxa"/>
          </w:tcPr>
          <w:p w14:paraId="6B3C469A" w14:textId="3BDB8EC0" w:rsidR="00667016" w:rsidRPr="00B113CB" w:rsidRDefault="00667016" w:rsidP="00667016">
            <w:pPr>
              <w:jc w:val="center"/>
              <w:rPr>
                <w:rFonts w:cstheme="minorHAnsi"/>
              </w:rPr>
            </w:pPr>
          </w:p>
        </w:tc>
      </w:tr>
      <w:tr w:rsidR="00667016" w:rsidRPr="007125AF" w14:paraId="63944DAF" w14:textId="77777777" w:rsidTr="00667016">
        <w:trPr>
          <w:jc w:val="center"/>
        </w:trPr>
        <w:tc>
          <w:tcPr>
            <w:tcW w:w="4135" w:type="dxa"/>
          </w:tcPr>
          <w:p w14:paraId="33216442" w14:textId="0FCB2A1C" w:rsidR="00667016" w:rsidRPr="00B113CB" w:rsidRDefault="00667016" w:rsidP="00667016">
            <w:pPr>
              <w:rPr>
                <w:rFonts w:cstheme="minorHAnsi"/>
              </w:rPr>
            </w:pPr>
            <w:r w:rsidRPr="00B113CB">
              <w:rPr>
                <w:rFonts w:cstheme="minorHAnsi"/>
              </w:rPr>
              <w:t>$5,000 dissertation grant</w:t>
            </w:r>
          </w:p>
        </w:tc>
        <w:tc>
          <w:tcPr>
            <w:tcW w:w="2250" w:type="dxa"/>
          </w:tcPr>
          <w:p w14:paraId="23100A7A" w14:textId="6252AAA6" w:rsidR="00667016" w:rsidRPr="00B113CB" w:rsidRDefault="00667016" w:rsidP="00667016">
            <w:pPr>
              <w:jc w:val="center"/>
              <w:rPr>
                <w:rFonts w:cstheme="minorHAnsi"/>
              </w:rPr>
            </w:pPr>
            <w:r w:rsidRPr="00B113CB">
              <w:rPr>
                <w:rFonts w:cstheme="minorHAnsi"/>
              </w:rPr>
              <w:t>X</w:t>
            </w:r>
          </w:p>
        </w:tc>
        <w:tc>
          <w:tcPr>
            <w:tcW w:w="2250" w:type="dxa"/>
          </w:tcPr>
          <w:p w14:paraId="396E9D46" w14:textId="0FF88B7D" w:rsidR="00667016" w:rsidRPr="00B113CB" w:rsidRDefault="00667016" w:rsidP="00667016">
            <w:pPr>
              <w:jc w:val="center"/>
              <w:rPr>
                <w:rFonts w:cstheme="minorHAnsi"/>
              </w:rPr>
            </w:pPr>
            <w:r w:rsidRPr="00B113CB">
              <w:rPr>
                <w:rFonts w:cstheme="minorHAnsi"/>
              </w:rPr>
              <w:t>X*</w:t>
            </w:r>
          </w:p>
        </w:tc>
      </w:tr>
      <w:tr w:rsidR="00667016" w:rsidRPr="007125AF" w14:paraId="56820685" w14:textId="77777777" w:rsidTr="00667016">
        <w:trPr>
          <w:jc w:val="center"/>
        </w:trPr>
        <w:tc>
          <w:tcPr>
            <w:tcW w:w="4135" w:type="dxa"/>
          </w:tcPr>
          <w:p w14:paraId="4B7528D0" w14:textId="3F8FBEFB" w:rsidR="00667016" w:rsidRPr="00B113CB" w:rsidRDefault="00667016" w:rsidP="00667016">
            <w:pPr>
              <w:rPr>
                <w:rFonts w:cstheme="minorHAnsi"/>
              </w:rPr>
            </w:pPr>
            <w:r w:rsidRPr="00B113CB">
              <w:rPr>
                <w:rFonts w:cstheme="minorHAnsi"/>
              </w:rPr>
              <w:t xml:space="preserve">Biannual distinguished visitor lecture &amp; breakfast </w:t>
            </w:r>
          </w:p>
        </w:tc>
        <w:tc>
          <w:tcPr>
            <w:tcW w:w="2250" w:type="dxa"/>
          </w:tcPr>
          <w:p w14:paraId="68AB7F2A" w14:textId="1869910D" w:rsidR="00667016" w:rsidRPr="00B113CB" w:rsidRDefault="00667016" w:rsidP="00667016">
            <w:pPr>
              <w:jc w:val="center"/>
              <w:rPr>
                <w:rFonts w:cstheme="minorHAnsi"/>
              </w:rPr>
            </w:pPr>
            <w:r w:rsidRPr="00B113CB">
              <w:rPr>
                <w:rFonts w:cstheme="minorHAnsi"/>
              </w:rPr>
              <w:t>X</w:t>
            </w:r>
          </w:p>
        </w:tc>
        <w:tc>
          <w:tcPr>
            <w:tcW w:w="2250" w:type="dxa"/>
          </w:tcPr>
          <w:p w14:paraId="163A52AA" w14:textId="4D0BF621" w:rsidR="00667016" w:rsidRPr="00B113CB" w:rsidRDefault="00667016" w:rsidP="00667016">
            <w:pPr>
              <w:jc w:val="center"/>
              <w:rPr>
                <w:rFonts w:cstheme="minorHAnsi"/>
              </w:rPr>
            </w:pPr>
            <w:r w:rsidRPr="00B113CB">
              <w:rPr>
                <w:rFonts w:cstheme="minorHAnsi"/>
              </w:rPr>
              <w:t>X</w:t>
            </w:r>
          </w:p>
        </w:tc>
      </w:tr>
      <w:tr w:rsidR="00667016" w:rsidRPr="007125AF" w14:paraId="18688563" w14:textId="77777777" w:rsidTr="00667016">
        <w:trPr>
          <w:jc w:val="center"/>
        </w:trPr>
        <w:tc>
          <w:tcPr>
            <w:tcW w:w="4135" w:type="dxa"/>
          </w:tcPr>
          <w:p w14:paraId="7893E9F4" w14:textId="1AF10F58" w:rsidR="00667016" w:rsidRPr="00B113CB" w:rsidRDefault="00667016" w:rsidP="00667016">
            <w:pPr>
              <w:rPr>
                <w:rFonts w:cstheme="minorHAnsi"/>
              </w:rPr>
            </w:pPr>
            <w:r w:rsidRPr="00B113CB">
              <w:rPr>
                <w:rFonts w:cstheme="minorHAnsi"/>
              </w:rPr>
              <w:t>Seminars</w:t>
            </w:r>
          </w:p>
        </w:tc>
        <w:tc>
          <w:tcPr>
            <w:tcW w:w="2250" w:type="dxa"/>
          </w:tcPr>
          <w:p w14:paraId="5D833877" w14:textId="24EE6509" w:rsidR="00667016" w:rsidRPr="00B113CB" w:rsidRDefault="00667016" w:rsidP="00667016">
            <w:pPr>
              <w:jc w:val="center"/>
              <w:rPr>
                <w:rFonts w:cstheme="minorHAnsi"/>
              </w:rPr>
            </w:pPr>
            <w:r w:rsidRPr="00B113CB">
              <w:rPr>
                <w:rFonts w:cstheme="minorHAnsi"/>
              </w:rPr>
              <w:t>X</w:t>
            </w:r>
          </w:p>
        </w:tc>
        <w:tc>
          <w:tcPr>
            <w:tcW w:w="2250" w:type="dxa"/>
          </w:tcPr>
          <w:p w14:paraId="0E1A0CC4" w14:textId="5EEE20E9" w:rsidR="00667016" w:rsidRPr="00B113CB" w:rsidRDefault="00667016" w:rsidP="00667016">
            <w:pPr>
              <w:jc w:val="center"/>
              <w:rPr>
                <w:rFonts w:cstheme="minorHAnsi"/>
              </w:rPr>
            </w:pPr>
            <w:r w:rsidRPr="00B113CB">
              <w:rPr>
                <w:rFonts w:cstheme="minorHAnsi"/>
              </w:rPr>
              <w:t>X</w:t>
            </w:r>
          </w:p>
        </w:tc>
      </w:tr>
      <w:tr w:rsidR="00667016" w14:paraId="05C3A8F2" w14:textId="77777777" w:rsidTr="00667016">
        <w:trPr>
          <w:jc w:val="center"/>
        </w:trPr>
        <w:tc>
          <w:tcPr>
            <w:tcW w:w="8635" w:type="dxa"/>
            <w:gridSpan w:val="3"/>
          </w:tcPr>
          <w:p w14:paraId="63DF3A12" w14:textId="45967A87" w:rsidR="00667016" w:rsidRPr="00B113CB" w:rsidRDefault="00667016" w:rsidP="00667016">
            <w:pPr>
              <w:rPr>
                <w:rFonts w:cstheme="minorHAnsi"/>
                <w:i/>
              </w:rPr>
            </w:pPr>
            <w:r w:rsidRPr="00B113CB">
              <w:rPr>
                <w:rFonts w:cstheme="minorHAnsi"/>
                <w:i/>
              </w:rPr>
              <w:t>*Eligible to apply for competitive funding</w:t>
            </w:r>
          </w:p>
        </w:tc>
      </w:tr>
    </w:tbl>
    <w:p w14:paraId="7DEDA970" w14:textId="5273E5B9" w:rsidR="00FF2E1D" w:rsidRDefault="00FF2E1D" w:rsidP="00FF2E1D">
      <w:pPr>
        <w:rPr>
          <w:rFonts w:cstheme="minorHAnsi"/>
        </w:rPr>
      </w:pPr>
    </w:p>
    <w:p w14:paraId="41BF7CE9" w14:textId="3F908886" w:rsidR="000E1D24" w:rsidRDefault="003F6CF7" w:rsidP="003F6CF7">
      <w:pPr>
        <w:spacing w:after="0"/>
        <w:rPr>
          <w:rFonts w:cstheme="minorHAnsi"/>
        </w:rPr>
      </w:pPr>
      <w:r>
        <w:rPr>
          <w:rFonts w:cstheme="minorHAnsi"/>
        </w:rPr>
        <w:t xml:space="preserve">TADA funded </w:t>
      </w:r>
      <w:r w:rsidR="00667016">
        <w:rPr>
          <w:rFonts w:cstheme="minorHAnsi"/>
        </w:rPr>
        <w:t>fellows</w:t>
      </w:r>
      <w:r>
        <w:rPr>
          <w:rFonts w:cstheme="minorHAnsi"/>
        </w:rPr>
        <w:t xml:space="preserve"> will select a s</w:t>
      </w:r>
      <w:r w:rsidR="000E1D24" w:rsidRPr="003F6CF7">
        <w:rPr>
          <w:rFonts w:cstheme="minorHAnsi"/>
        </w:rPr>
        <w:t>pecific methodological track in which to focus coursework and research rotations</w:t>
      </w:r>
      <w:r>
        <w:rPr>
          <w:rFonts w:cstheme="minorHAnsi"/>
        </w:rPr>
        <w:t xml:space="preserve">.  These </w:t>
      </w:r>
      <w:r w:rsidR="00E13B2C">
        <w:rPr>
          <w:rFonts w:cstheme="minorHAnsi"/>
        </w:rPr>
        <w:t xml:space="preserve">tracks </w:t>
      </w:r>
      <w:r w:rsidR="00416197">
        <w:rPr>
          <w:rFonts w:cstheme="minorHAnsi"/>
        </w:rPr>
        <w:t>typically</w:t>
      </w:r>
      <w:r>
        <w:rPr>
          <w:rFonts w:cstheme="minorHAnsi"/>
        </w:rPr>
        <w:t xml:space="preserve"> include</w:t>
      </w:r>
      <w:r w:rsidR="00416197">
        <w:rPr>
          <w:rFonts w:cstheme="minorHAnsi"/>
        </w:rPr>
        <w:t>, but are not limited to</w:t>
      </w:r>
      <w:r>
        <w:rPr>
          <w:rFonts w:cstheme="minorHAnsi"/>
        </w:rPr>
        <w:t>:</w:t>
      </w:r>
    </w:p>
    <w:p w14:paraId="0F95BE8D" w14:textId="77777777" w:rsidR="00416197" w:rsidRPr="003F6CF7" w:rsidRDefault="00416197" w:rsidP="003F6CF7">
      <w:pPr>
        <w:spacing w:after="0"/>
        <w:rPr>
          <w:rFonts w:cstheme="minorHAnsi"/>
        </w:rPr>
      </w:pPr>
    </w:p>
    <w:p w14:paraId="6A27CBB0" w14:textId="3E7FBBDB" w:rsidR="000E1D24" w:rsidRDefault="000E1D24" w:rsidP="000E1D24">
      <w:pPr>
        <w:pStyle w:val="ListParagraph"/>
        <w:numPr>
          <w:ilvl w:val="2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 xml:space="preserve">Geospatial Analysis </w:t>
      </w:r>
    </w:p>
    <w:p w14:paraId="13BDFF00" w14:textId="58EE20EC" w:rsidR="000E1D24" w:rsidRDefault="000E1D24" w:rsidP="000E1D24">
      <w:pPr>
        <w:pStyle w:val="ListParagraph"/>
        <w:numPr>
          <w:ilvl w:val="2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 xml:space="preserve">Machine Learning </w:t>
      </w:r>
    </w:p>
    <w:p w14:paraId="2BCE90DD" w14:textId="7EBBE316" w:rsidR="003F6CF7" w:rsidRDefault="003F6CF7" w:rsidP="000E1D24">
      <w:pPr>
        <w:pStyle w:val="ListParagraph"/>
        <w:numPr>
          <w:ilvl w:val="2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 xml:space="preserve">Social Networks </w:t>
      </w:r>
    </w:p>
    <w:p w14:paraId="0903C838" w14:textId="73954917" w:rsidR="00416197" w:rsidRDefault="00416197" w:rsidP="000E1D24">
      <w:pPr>
        <w:pStyle w:val="ListParagraph"/>
        <w:numPr>
          <w:ilvl w:val="2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>Harmonizing and analyzing large administrative databases</w:t>
      </w:r>
    </w:p>
    <w:p w14:paraId="7AEC513A" w14:textId="0B617321" w:rsidR="000E1D24" w:rsidRDefault="000E1D24" w:rsidP="000E1D24">
      <w:pPr>
        <w:pStyle w:val="ListParagraph"/>
        <w:numPr>
          <w:ilvl w:val="2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 xml:space="preserve">Genetic and Environmental Influences and Interactions </w:t>
      </w:r>
    </w:p>
    <w:p w14:paraId="0ABA6624" w14:textId="4CDAD794" w:rsidR="00E13B2C" w:rsidRDefault="00E13B2C" w:rsidP="00E13B2C">
      <w:pPr>
        <w:spacing w:after="0"/>
        <w:rPr>
          <w:rFonts w:cstheme="minorHAnsi"/>
        </w:rPr>
      </w:pPr>
    </w:p>
    <w:p w14:paraId="5D0CB6CF" w14:textId="3F7F575F" w:rsidR="00416197" w:rsidRDefault="00E13B2C" w:rsidP="00E13B2C">
      <w:pPr>
        <w:tabs>
          <w:tab w:val="num" w:pos="1440"/>
        </w:tabs>
        <w:spacing w:after="0"/>
        <w:rPr>
          <w:rFonts w:cstheme="minorHAnsi"/>
        </w:rPr>
      </w:pPr>
      <w:r>
        <w:rPr>
          <w:rFonts w:cstheme="minorHAnsi"/>
        </w:rPr>
        <w:t xml:space="preserve">Within each track students will be required to earn a </w:t>
      </w:r>
      <w:r w:rsidR="00D91C6E" w:rsidRPr="00E13B2C">
        <w:rPr>
          <w:rFonts w:cstheme="minorHAnsi"/>
        </w:rPr>
        <w:t>grade B or above in two advanced, graduate-level courses in that method (minim</w:t>
      </w:r>
      <w:r>
        <w:rPr>
          <w:rFonts w:cstheme="minorHAnsi"/>
        </w:rPr>
        <w:t>um</w:t>
      </w:r>
      <w:r w:rsidR="00D91C6E" w:rsidRPr="00E13B2C">
        <w:rPr>
          <w:rFonts w:cstheme="minorHAnsi"/>
        </w:rPr>
        <w:t xml:space="preserve"> of 2 credits each)</w:t>
      </w:r>
      <w:r>
        <w:rPr>
          <w:rFonts w:cstheme="minorHAnsi"/>
        </w:rPr>
        <w:t>, d</w:t>
      </w:r>
      <w:r w:rsidR="00D91C6E" w:rsidRPr="00E13B2C">
        <w:rPr>
          <w:rFonts w:cstheme="minorHAnsi"/>
        </w:rPr>
        <w:t xml:space="preserve">edicate at least </w:t>
      </w:r>
      <w:r>
        <w:rPr>
          <w:rFonts w:cstheme="minorHAnsi"/>
        </w:rPr>
        <w:t>75% of their</w:t>
      </w:r>
      <w:r w:rsidR="00D91C6E" w:rsidRPr="00E13B2C">
        <w:rPr>
          <w:rFonts w:cstheme="minorHAnsi"/>
        </w:rPr>
        <w:t xml:space="preserve"> Emory-based research rotations to that track</w:t>
      </w:r>
      <w:r>
        <w:rPr>
          <w:rFonts w:cstheme="minorHAnsi"/>
        </w:rPr>
        <w:t xml:space="preserve"> and de</w:t>
      </w:r>
      <w:r w:rsidR="00D91C6E" w:rsidRPr="00E13B2C">
        <w:rPr>
          <w:rFonts w:cstheme="minorHAnsi"/>
        </w:rPr>
        <w:t xml:space="preserve">dicate </w:t>
      </w:r>
      <w:r>
        <w:rPr>
          <w:rFonts w:cstheme="minorHAnsi"/>
        </w:rPr>
        <w:t xml:space="preserve">a </w:t>
      </w:r>
      <w:r w:rsidR="00D91C6E" w:rsidRPr="00E13B2C">
        <w:rPr>
          <w:rFonts w:cstheme="minorHAnsi"/>
        </w:rPr>
        <w:t>summer rotation to that track</w:t>
      </w:r>
      <w:r>
        <w:rPr>
          <w:rFonts w:cstheme="minorHAnsi"/>
        </w:rPr>
        <w:t>.</w:t>
      </w:r>
    </w:p>
    <w:p w14:paraId="1347AAE9" w14:textId="77777777" w:rsidR="00416197" w:rsidRDefault="00416197">
      <w:pPr>
        <w:rPr>
          <w:rFonts w:cstheme="minorHAnsi"/>
        </w:rPr>
      </w:pPr>
      <w:r>
        <w:rPr>
          <w:rFonts w:cstheme="minorHAnsi"/>
        </w:rPr>
        <w:br w:type="page"/>
      </w:r>
    </w:p>
    <w:p w14:paraId="013863E6" w14:textId="77777777" w:rsidR="00896586" w:rsidRDefault="00FF2E1D" w:rsidP="00FF2E1D">
      <w:pPr>
        <w:spacing w:after="0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To be eligible to take place in TADA Program activities, individuals must be students in good standing in an Emory doctoral program. </w:t>
      </w:r>
    </w:p>
    <w:p w14:paraId="6ECCE021" w14:textId="77777777" w:rsidR="00896586" w:rsidRDefault="00896586" w:rsidP="00FF2E1D">
      <w:pPr>
        <w:spacing w:after="0"/>
        <w:rPr>
          <w:rFonts w:cstheme="minorHAnsi"/>
        </w:rPr>
      </w:pPr>
    </w:p>
    <w:p w14:paraId="63FCBE95" w14:textId="63B34EDB" w:rsidR="00896586" w:rsidRPr="001C2F84" w:rsidRDefault="00896586" w:rsidP="00FF2E1D">
      <w:pPr>
        <w:spacing w:after="0"/>
        <w:rPr>
          <w:rFonts w:cstheme="minorHAnsi"/>
          <w:b/>
        </w:rPr>
      </w:pPr>
      <w:r w:rsidRPr="001C2F84">
        <w:rPr>
          <w:rFonts w:cstheme="minorHAnsi"/>
          <w:b/>
        </w:rPr>
        <w:t xml:space="preserve">To be eligible to be a TADA funded </w:t>
      </w:r>
      <w:r w:rsidR="00667016">
        <w:rPr>
          <w:rFonts w:cstheme="minorHAnsi"/>
          <w:b/>
        </w:rPr>
        <w:t>fellow</w:t>
      </w:r>
      <w:r w:rsidRPr="001C2F84">
        <w:rPr>
          <w:rFonts w:cstheme="minorHAnsi"/>
          <w:b/>
        </w:rPr>
        <w:t>, applicants must:</w:t>
      </w:r>
    </w:p>
    <w:p w14:paraId="125EDCAD" w14:textId="6A80A311" w:rsidR="000B6AFE" w:rsidRPr="00896586" w:rsidRDefault="0020256C" w:rsidP="00896586">
      <w:pPr>
        <w:pStyle w:val="ListParagraph"/>
        <w:numPr>
          <w:ilvl w:val="0"/>
          <w:numId w:val="5"/>
        </w:numPr>
        <w:spacing w:after="0"/>
        <w:rPr>
          <w:rFonts w:cstheme="minorHAnsi"/>
          <w:b/>
        </w:rPr>
      </w:pPr>
      <w:r w:rsidRPr="00896586">
        <w:rPr>
          <w:rFonts w:cstheme="minorHAnsi"/>
        </w:rPr>
        <w:t>B</w:t>
      </w:r>
      <w:r w:rsidR="006A1AAC" w:rsidRPr="00896586">
        <w:rPr>
          <w:rFonts w:cstheme="minorHAnsi"/>
        </w:rPr>
        <w:t xml:space="preserve">e </w:t>
      </w:r>
      <w:bookmarkStart w:id="0" w:name="_Hlk40340853"/>
      <w:r w:rsidR="006A1AAC" w:rsidRPr="00896586">
        <w:rPr>
          <w:rFonts w:cstheme="minorHAnsi"/>
        </w:rPr>
        <w:t>doctoral students</w:t>
      </w:r>
      <w:r w:rsidR="000B6AFE" w:rsidRPr="00896586">
        <w:rPr>
          <w:rFonts w:cstheme="minorHAnsi"/>
        </w:rPr>
        <w:t xml:space="preserve"> enrolled in </w:t>
      </w:r>
      <w:r w:rsidR="006A1AAC" w:rsidRPr="00896586">
        <w:rPr>
          <w:rFonts w:cstheme="minorHAnsi"/>
        </w:rPr>
        <w:t xml:space="preserve">the </w:t>
      </w:r>
      <w:r w:rsidR="000B6AFE" w:rsidRPr="00896586">
        <w:rPr>
          <w:rFonts w:cstheme="minorHAnsi"/>
        </w:rPr>
        <w:t>BSHE</w:t>
      </w:r>
      <w:r w:rsidR="00C5773F" w:rsidRPr="00896586">
        <w:rPr>
          <w:rFonts w:cstheme="minorHAnsi"/>
        </w:rPr>
        <w:t>S</w:t>
      </w:r>
      <w:r w:rsidR="000B6AFE" w:rsidRPr="00896586">
        <w:rPr>
          <w:rFonts w:cstheme="minorHAnsi"/>
        </w:rPr>
        <w:t>, HPM, Sociology-Health, or Clinical Psychology</w:t>
      </w:r>
      <w:r w:rsidR="006A1AAC" w:rsidRPr="00896586">
        <w:rPr>
          <w:rFonts w:cstheme="minorHAnsi"/>
        </w:rPr>
        <w:t xml:space="preserve"> departments of Emory University’s Laney Graduate School.</w:t>
      </w:r>
    </w:p>
    <w:bookmarkEnd w:id="0"/>
    <w:p w14:paraId="5C4487D4" w14:textId="7E00A281" w:rsidR="000B6AFE" w:rsidRPr="000B6AFE" w:rsidRDefault="0020256C" w:rsidP="000B6AFE">
      <w:pPr>
        <w:pStyle w:val="ListParagraph"/>
        <w:numPr>
          <w:ilvl w:val="0"/>
          <w:numId w:val="1"/>
        </w:numPr>
        <w:spacing w:after="0"/>
        <w:rPr>
          <w:rFonts w:cstheme="minorHAnsi"/>
          <w:b/>
        </w:rPr>
      </w:pPr>
      <w:r>
        <w:rPr>
          <w:rFonts w:cstheme="minorHAnsi"/>
        </w:rPr>
        <w:t>H</w:t>
      </w:r>
      <w:r w:rsidR="00C5773F">
        <w:rPr>
          <w:rFonts w:cstheme="minorHAnsi"/>
        </w:rPr>
        <w:t xml:space="preserve">ave </w:t>
      </w:r>
      <w:r w:rsidR="006A1AAC">
        <w:rPr>
          <w:rFonts w:cstheme="minorHAnsi"/>
        </w:rPr>
        <w:t>passed</w:t>
      </w:r>
      <w:r w:rsidR="000B6AFE">
        <w:rPr>
          <w:rFonts w:cstheme="minorHAnsi"/>
        </w:rPr>
        <w:t xml:space="preserve"> their </w:t>
      </w:r>
      <w:r w:rsidR="006A1AAC">
        <w:rPr>
          <w:rFonts w:cstheme="minorHAnsi"/>
        </w:rPr>
        <w:t xml:space="preserve">departmental </w:t>
      </w:r>
      <w:r w:rsidR="000B6AFE">
        <w:rPr>
          <w:rFonts w:cstheme="minorHAnsi"/>
        </w:rPr>
        <w:t xml:space="preserve">comprehensive exams </w:t>
      </w:r>
      <w:r w:rsidR="006A1AAC">
        <w:rPr>
          <w:rFonts w:cstheme="minorHAnsi"/>
        </w:rPr>
        <w:t>before enrolling in the program, though they can apply for admission prior to taking these exams</w:t>
      </w:r>
    </w:p>
    <w:p w14:paraId="4C1BA595" w14:textId="77777777" w:rsidR="003D4BBE" w:rsidRPr="000E1D24" w:rsidRDefault="003D4BBE" w:rsidP="003D4BBE">
      <w:pPr>
        <w:pStyle w:val="ListParagraph"/>
        <w:numPr>
          <w:ilvl w:val="0"/>
          <w:numId w:val="1"/>
        </w:numPr>
        <w:spacing w:after="0"/>
        <w:rPr>
          <w:rFonts w:cstheme="minorHAnsi"/>
          <w:b/>
        </w:rPr>
      </w:pPr>
      <w:r>
        <w:rPr>
          <w:rFonts w:cstheme="minorHAnsi"/>
        </w:rPr>
        <w:t>Have an outstanding record of academic accomplishment, and an established history of engagement in research and interventions into SUDs or related harms (e.g., overdose, HIV, HCV).</w:t>
      </w:r>
    </w:p>
    <w:p w14:paraId="76EDC951" w14:textId="77777777" w:rsidR="003D4BBE" w:rsidRPr="001C2F84" w:rsidRDefault="003D4BBE" w:rsidP="000B6AFE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1C2F84">
        <w:rPr>
          <w:rFonts w:cstheme="minorHAnsi"/>
        </w:rPr>
        <w:t>Must be in-residence during the first year of fellowship.</w:t>
      </w:r>
    </w:p>
    <w:p w14:paraId="1B512389" w14:textId="49ACE711" w:rsidR="00791103" w:rsidRPr="00AF4A01" w:rsidRDefault="0020256C" w:rsidP="000B6AFE">
      <w:pPr>
        <w:pStyle w:val="ListParagraph"/>
        <w:numPr>
          <w:ilvl w:val="0"/>
          <w:numId w:val="1"/>
        </w:numPr>
        <w:spacing w:after="0"/>
        <w:rPr>
          <w:rFonts w:cstheme="minorHAnsi"/>
          <w:b/>
        </w:rPr>
      </w:pPr>
      <w:r>
        <w:rPr>
          <w:rFonts w:cstheme="minorHAnsi"/>
        </w:rPr>
        <w:t>M</w:t>
      </w:r>
      <w:r w:rsidR="00791103" w:rsidRPr="00AF4A01">
        <w:rPr>
          <w:rFonts w:cstheme="minorHAnsi"/>
        </w:rPr>
        <w:t xml:space="preserve">ust be </w:t>
      </w:r>
      <w:r w:rsidR="00AF4A01" w:rsidRPr="00AF4A01">
        <w:rPr>
          <w:rFonts w:cstheme="minorHAnsi"/>
        </w:rPr>
        <w:t>an American Citizen or Permanent Resident of the United States</w:t>
      </w:r>
    </w:p>
    <w:p w14:paraId="12CD0308" w14:textId="77777777" w:rsidR="00C5773F" w:rsidRDefault="00C5773F" w:rsidP="002C460A">
      <w:pPr>
        <w:spacing w:after="0"/>
        <w:rPr>
          <w:rFonts w:cstheme="minorHAnsi"/>
          <w:b/>
        </w:rPr>
      </w:pPr>
    </w:p>
    <w:p w14:paraId="5D34EAD9" w14:textId="77777777" w:rsidR="006A1AAC" w:rsidRDefault="006A1AAC" w:rsidP="002C460A">
      <w:pPr>
        <w:spacing w:after="0"/>
        <w:rPr>
          <w:rFonts w:cstheme="minorHAnsi"/>
          <w:b/>
        </w:rPr>
      </w:pPr>
    </w:p>
    <w:p w14:paraId="23BD5076" w14:textId="7695C02B" w:rsidR="004B3227" w:rsidRPr="00AE7BE7" w:rsidRDefault="004B3227" w:rsidP="002C460A">
      <w:pPr>
        <w:spacing w:after="0"/>
        <w:rPr>
          <w:rFonts w:cstheme="minorHAnsi"/>
        </w:rPr>
      </w:pPr>
      <w:r w:rsidRPr="004B3227">
        <w:rPr>
          <w:rFonts w:cstheme="minorHAnsi"/>
          <w:b/>
        </w:rPr>
        <w:t>How to Apply</w:t>
      </w:r>
      <w:r w:rsidR="002C460A">
        <w:rPr>
          <w:rFonts w:cstheme="minorHAnsi"/>
          <w:b/>
        </w:rPr>
        <w:t xml:space="preserve">: </w:t>
      </w:r>
      <w:r w:rsidR="002C460A">
        <w:rPr>
          <w:rFonts w:cstheme="minorHAnsi"/>
        </w:rPr>
        <w:t xml:space="preserve">Please submit the following to Laura Donnelly at </w:t>
      </w:r>
      <w:hyperlink r:id="rId5" w:history="1">
        <w:r w:rsidR="00C5773F" w:rsidRPr="003912BF">
          <w:rPr>
            <w:rStyle w:val="Hyperlink"/>
            <w:rFonts w:cstheme="minorHAnsi"/>
          </w:rPr>
          <w:t>ldonnel@emory.edu</w:t>
        </w:r>
      </w:hyperlink>
      <w:r w:rsidR="00AE7BE7">
        <w:rPr>
          <w:rStyle w:val="Hyperlink"/>
          <w:rFonts w:cstheme="minorHAnsi"/>
        </w:rPr>
        <w:t xml:space="preserve">. </w:t>
      </w:r>
      <w:r w:rsidR="00AE7BE7">
        <w:rPr>
          <w:rStyle w:val="Hyperlink"/>
          <w:rFonts w:cstheme="minorHAnsi"/>
          <w:u w:val="none"/>
        </w:rPr>
        <w:t xml:space="preserve"> </w:t>
      </w:r>
      <w:r w:rsidR="00AE7BE7">
        <w:rPr>
          <w:rStyle w:val="Hyperlink"/>
          <w:rFonts w:cstheme="minorHAnsi"/>
          <w:color w:val="auto"/>
          <w:u w:val="none"/>
        </w:rPr>
        <w:t>Applications are accepted and reviewed on a rolling basis</w:t>
      </w:r>
      <w:r w:rsidR="00470210">
        <w:rPr>
          <w:rStyle w:val="Hyperlink"/>
          <w:rFonts w:cstheme="minorHAnsi"/>
          <w:color w:val="auto"/>
          <w:u w:val="none"/>
        </w:rPr>
        <w:t>, but Fellowships start at the beginning of the Fall and Spring semesters</w:t>
      </w:r>
      <w:r w:rsidR="00AE7BE7">
        <w:rPr>
          <w:rStyle w:val="Hyperlink"/>
          <w:rFonts w:cstheme="minorHAnsi"/>
          <w:color w:val="auto"/>
          <w:u w:val="none"/>
        </w:rPr>
        <w:t>.</w:t>
      </w:r>
    </w:p>
    <w:p w14:paraId="5EF45D70" w14:textId="79C65202" w:rsidR="00CF43B1" w:rsidRDefault="00CF43B1" w:rsidP="002C460A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 xml:space="preserve">TADA Student Application Form </w:t>
      </w:r>
    </w:p>
    <w:p w14:paraId="30C47411" w14:textId="10B7318B" w:rsidR="002C460A" w:rsidRDefault="002C460A" w:rsidP="002C460A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One-page essay on your research interests</w:t>
      </w:r>
      <w:r w:rsidR="003D4BBE">
        <w:rPr>
          <w:rFonts w:cstheme="minorHAnsi"/>
        </w:rPr>
        <w:t xml:space="preserve"> and planned dissertation on applying advanced data analytics to SUD-related health problems.</w:t>
      </w:r>
    </w:p>
    <w:p w14:paraId="7BA588AA" w14:textId="1101D6C7" w:rsidR="002C460A" w:rsidRDefault="002C460A" w:rsidP="002C460A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 xml:space="preserve">Log of </w:t>
      </w:r>
      <w:r w:rsidR="0020256C">
        <w:rPr>
          <w:rFonts w:cstheme="minorHAnsi"/>
        </w:rPr>
        <w:t>SUD-related research or programmatic work a</w:t>
      </w:r>
      <w:r>
        <w:rPr>
          <w:rFonts w:cstheme="minorHAnsi"/>
        </w:rPr>
        <w:t xml:space="preserve">ctivities that you’ve participated in since inception </w:t>
      </w:r>
      <w:r w:rsidR="00C5773F">
        <w:rPr>
          <w:rFonts w:cstheme="minorHAnsi"/>
        </w:rPr>
        <w:t xml:space="preserve">of </w:t>
      </w:r>
      <w:r>
        <w:rPr>
          <w:rFonts w:cstheme="minorHAnsi"/>
        </w:rPr>
        <w:t>your PhD program</w:t>
      </w:r>
      <w:r w:rsidR="0020256C">
        <w:rPr>
          <w:rFonts w:cstheme="minorHAnsi"/>
        </w:rPr>
        <w:t>.  Please include courses taken, papers written on SUD-related topics for courses, seminars attended, formal Graduate Research Assistant positions held</w:t>
      </w:r>
      <w:r w:rsidR="006E2E9C">
        <w:rPr>
          <w:rFonts w:cstheme="minorHAnsi"/>
        </w:rPr>
        <w:t>,</w:t>
      </w:r>
      <w:r w:rsidR="0020256C">
        <w:rPr>
          <w:rFonts w:cstheme="minorHAnsi"/>
        </w:rPr>
        <w:t xml:space="preserve"> and published papers</w:t>
      </w:r>
    </w:p>
    <w:p w14:paraId="6DBB6BFB" w14:textId="26AC1E0C" w:rsidR="002C460A" w:rsidRDefault="002C460A" w:rsidP="002C460A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Two letters of recommendation from program faculty (1 from advisor)</w:t>
      </w:r>
    </w:p>
    <w:p w14:paraId="4A2A6A07" w14:textId="77777777" w:rsidR="002C460A" w:rsidRDefault="002C460A" w:rsidP="002C460A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Copy of official transcript</w:t>
      </w:r>
    </w:p>
    <w:p w14:paraId="58327378" w14:textId="77777777" w:rsidR="002C460A" w:rsidRPr="005B7A29" w:rsidRDefault="002C460A" w:rsidP="002C460A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Curriculum Vitae</w:t>
      </w:r>
    </w:p>
    <w:p w14:paraId="2284B623" w14:textId="69FA3B0A" w:rsidR="00C5773F" w:rsidRDefault="00C5773F" w:rsidP="007402BE">
      <w:pPr>
        <w:rPr>
          <w:rFonts w:cstheme="minorHAnsi"/>
          <w:b/>
        </w:rPr>
      </w:pPr>
    </w:p>
    <w:p w14:paraId="3FB7CD91" w14:textId="717BBA7E" w:rsidR="00470210" w:rsidRDefault="00470210" w:rsidP="007402BE">
      <w:pPr>
        <w:rPr>
          <w:rFonts w:cstheme="minorHAnsi"/>
          <w:b/>
        </w:rPr>
      </w:pPr>
      <w:r>
        <w:rPr>
          <w:rFonts w:cstheme="minorHAnsi"/>
          <w:b/>
        </w:rPr>
        <w:t xml:space="preserve">To learn more about the TADA certificate program, please contact </w:t>
      </w:r>
      <w:r>
        <w:rPr>
          <w:rFonts w:cstheme="minorHAnsi"/>
        </w:rPr>
        <w:t xml:space="preserve">Laura Donnelly at </w:t>
      </w:r>
      <w:hyperlink r:id="rId6" w:history="1">
        <w:r w:rsidRPr="009F0F13">
          <w:rPr>
            <w:rStyle w:val="Hyperlink"/>
            <w:rFonts w:cstheme="minorHAnsi"/>
          </w:rPr>
          <w:t>ldonnel@emory.edu</w:t>
        </w:r>
      </w:hyperlink>
      <w:r>
        <w:rPr>
          <w:rFonts w:cstheme="minorHAnsi"/>
        </w:rPr>
        <w:t>.</w:t>
      </w:r>
    </w:p>
    <w:p w14:paraId="5C1335CA" w14:textId="77777777" w:rsidR="00D00E33" w:rsidRPr="00B7337F" w:rsidRDefault="001C2F84" w:rsidP="00D00E33">
      <w:pPr>
        <w:rPr>
          <w:rFonts w:eastAsia="Times New Roman" w:cstheme="minorHAnsi"/>
        </w:rPr>
      </w:pPr>
      <w:r>
        <w:rPr>
          <w:rFonts w:cstheme="minorHAnsi"/>
          <w:b/>
        </w:rPr>
        <w:t xml:space="preserve">Questions:  </w:t>
      </w:r>
      <w:r>
        <w:rPr>
          <w:rFonts w:cstheme="minorHAnsi"/>
        </w:rPr>
        <w:t xml:space="preserve">Please contact Laura Donnelly at </w:t>
      </w:r>
      <w:hyperlink r:id="rId7" w:history="1">
        <w:r w:rsidRPr="009F0F13">
          <w:rPr>
            <w:rStyle w:val="Hyperlink"/>
            <w:rFonts w:cstheme="minorHAnsi"/>
          </w:rPr>
          <w:t>ldonnel@emory.edu</w:t>
        </w:r>
      </w:hyperlink>
      <w:r>
        <w:rPr>
          <w:rFonts w:cstheme="minorHAnsi"/>
        </w:rPr>
        <w:t xml:space="preserve">. </w:t>
      </w:r>
      <w:r w:rsidR="00CF43B1">
        <w:rPr>
          <w:rFonts w:cstheme="minorHAnsi"/>
        </w:rPr>
        <w:t xml:space="preserve"> For more information about the TADA program please visit the Spark @ Emory website here: </w:t>
      </w:r>
      <w:r w:rsidR="005B7CC7">
        <w:rPr>
          <w:rFonts w:cstheme="minorHAnsi"/>
        </w:rPr>
        <w:t xml:space="preserve"> </w:t>
      </w:r>
      <w:bookmarkStart w:id="1" w:name="_GoBack"/>
      <w:r w:rsidR="00D00E33" w:rsidRPr="00B7337F">
        <w:rPr>
          <w:rStyle w:val="ydpa908acd3pasted-link"/>
          <w:rFonts w:eastAsia="Times New Roman" w:cstheme="minorHAnsi"/>
        </w:rPr>
        <w:fldChar w:fldCharType="begin"/>
      </w:r>
      <w:r w:rsidR="00D00E33" w:rsidRPr="00B7337F">
        <w:rPr>
          <w:rStyle w:val="ydpa908acd3pasted-link"/>
          <w:rFonts w:eastAsia="Times New Roman" w:cstheme="minorHAnsi"/>
        </w:rPr>
        <w:instrText xml:space="preserve"> HYPERLINK "http://sph.emory.edu/spark/tada-program/" \t "_blank" </w:instrText>
      </w:r>
      <w:r w:rsidR="00D00E33" w:rsidRPr="00B7337F">
        <w:rPr>
          <w:rStyle w:val="ydpa908acd3pasted-link"/>
          <w:rFonts w:eastAsia="Times New Roman" w:cstheme="minorHAnsi"/>
        </w:rPr>
        <w:fldChar w:fldCharType="separate"/>
      </w:r>
      <w:r w:rsidR="00D00E33" w:rsidRPr="00B7337F">
        <w:rPr>
          <w:rStyle w:val="Hyperlink"/>
          <w:rFonts w:eastAsia="Times New Roman" w:cstheme="minorHAnsi"/>
        </w:rPr>
        <w:t>sph.emory.edu/spark/</w:t>
      </w:r>
      <w:proofErr w:type="spellStart"/>
      <w:r w:rsidR="00D00E33" w:rsidRPr="00B7337F">
        <w:rPr>
          <w:rStyle w:val="Hyperlink"/>
          <w:rFonts w:eastAsia="Times New Roman" w:cstheme="minorHAnsi"/>
        </w:rPr>
        <w:t>tada</w:t>
      </w:r>
      <w:proofErr w:type="spellEnd"/>
      <w:r w:rsidR="00D00E33" w:rsidRPr="00B7337F">
        <w:rPr>
          <w:rStyle w:val="Hyperlink"/>
          <w:rFonts w:eastAsia="Times New Roman" w:cstheme="minorHAnsi"/>
        </w:rPr>
        <w:t>-program</w:t>
      </w:r>
      <w:r w:rsidR="00D00E33" w:rsidRPr="00B7337F">
        <w:rPr>
          <w:rStyle w:val="ydpa908acd3pasted-link"/>
          <w:rFonts w:eastAsia="Times New Roman" w:cstheme="minorHAnsi"/>
        </w:rPr>
        <w:fldChar w:fldCharType="end"/>
      </w:r>
    </w:p>
    <w:bookmarkEnd w:id="1"/>
    <w:p w14:paraId="17D05D50" w14:textId="3EB6EE9E" w:rsidR="00564413" w:rsidRPr="001C2F84" w:rsidRDefault="00564413" w:rsidP="007402BE">
      <w:pPr>
        <w:rPr>
          <w:rFonts w:cstheme="minorHAnsi"/>
        </w:rPr>
      </w:pPr>
    </w:p>
    <w:p w14:paraId="799A3385" w14:textId="77777777" w:rsidR="00FE42D8" w:rsidRDefault="00FE42D8" w:rsidP="007402BE"/>
    <w:p w14:paraId="2BB77752" w14:textId="77777777" w:rsidR="00FE42D8" w:rsidRDefault="00FE42D8" w:rsidP="007402BE"/>
    <w:p w14:paraId="38693DF6" w14:textId="77777777" w:rsidR="00FE42D8" w:rsidRDefault="00FE42D8" w:rsidP="007402BE"/>
    <w:sectPr w:rsidR="00FE42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F00B8"/>
    <w:multiLevelType w:val="hybridMultilevel"/>
    <w:tmpl w:val="9EF6B38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2498034B"/>
    <w:multiLevelType w:val="hybridMultilevel"/>
    <w:tmpl w:val="A41672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AE2419"/>
    <w:multiLevelType w:val="hybridMultilevel"/>
    <w:tmpl w:val="323A302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6AE111F5"/>
    <w:multiLevelType w:val="hybridMultilevel"/>
    <w:tmpl w:val="1968250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70CF0096"/>
    <w:multiLevelType w:val="hybridMultilevel"/>
    <w:tmpl w:val="662AC480"/>
    <w:lvl w:ilvl="0" w:tplc="072205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1870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FC5A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D42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80E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82C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E240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E85A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4E22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C854759"/>
    <w:multiLevelType w:val="hybridMultilevel"/>
    <w:tmpl w:val="BD8659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2BE"/>
    <w:rsid w:val="000B6AFE"/>
    <w:rsid w:val="000E1D24"/>
    <w:rsid w:val="000F4079"/>
    <w:rsid w:val="001C2F84"/>
    <w:rsid w:val="001E2DAF"/>
    <w:rsid w:val="0020256C"/>
    <w:rsid w:val="00277A42"/>
    <w:rsid w:val="002C460A"/>
    <w:rsid w:val="003477F4"/>
    <w:rsid w:val="0036734F"/>
    <w:rsid w:val="003B0911"/>
    <w:rsid w:val="003D4BBE"/>
    <w:rsid w:val="003F6CF7"/>
    <w:rsid w:val="00411F91"/>
    <w:rsid w:val="00416197"/>
    <w:rsid w:val="00430625"/>
    <w:rsid w:val="00436B4A"/>
    <w:rsid w:val="00470210"/>
    <w:rsid w:val="004B3227"/>
    <w:rsid w:val="004F3C86"/>
    <w:rsid w:val="00564413"/>
    <w:rsid w:val="005B7A29"/>
    <w:rsid w:val="005B7CC7"/>
    <w:rsid w:val="00621A9A"/>
    <w:rsid w:val="00667016"/>
    <w:rsid w:val="00682D7D"/>
    <w:rsid w:val="006A1AAC"/>
    <w:rsid w:val="006E2E9C"/>
    <w:rsid w:val="00710057"/>
    <w:rsid w:val="007125AF"/>
    <w:rsid w:val="007402BE"/>
    <w:rsid w:val="00791103"/>
    <w:rsid w:val="00791892"/>
    <w:rsid w:val="00847917"/>
    <w:rsid w:val="008765C8"/>
    <w:rsid w:val="00896586"/>
    <w:rsid w:val="008D7C41"/>
    <w:rsid w:val="009633B4"/>
    <w:rsid w:val="00A22E6F"/>
    <w:rsid w:val="00A5419B"/>
    <w:rsid w:val="00A96ED6"/>
    <w:rsid w:val="00AE7BE7"/>
    <w:rsid w:val="00AF4A01"/>
    <w:rsid w:val="00B113CB"/>
    <w:rsid w:val="00B20E38"/>
    <w:rsid w:val="00B66DE5"/>
    <w:rsid w:val="00B7337F"/>
    <w:rsid w:val="00C10235"/>
    <w:rsid w:val="00C5773F"/>
    <w:rsid w:val="00CA633C"/>
    <w:rsid w:val="00CF43B1"/>
    <w:rsid w:val="00D00E33"/>
    <w:rsid w:val="00D00EBE"/>
    <w:rsid w:val="00D10160"/>
    <w:rsid w:val="00D66A53"/>
    <w:rsid w:val="00D672FE"/>
    <w:rsid w:val="00D91C6E"/>
    <w:rsid w:val="00E13B2C"/>
    <w:rsid w:val="00E507FB"/>
    <w:rsid w:val="00EA5E68"/>
    <w:rsid w:val="00EA6CDC"/>
    <w:rsid w:val="00EB450B"/>
    <w:rsid w:val="00FE09DA"/>
    <w:rsid w:val="00FE42D8"/>
    <w:rsid w:val="00FF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3EF5F"/>
  <w15:chartTrackingRefBased/>
  <w15:docId w15:val="{28FDED29-8280-4D9F-83BB-2BBDA30F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A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77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773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A1A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A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A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A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AA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F2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dpa908acd3pasted-link">
    <w:name w:val="ydpa908acd3pasted-link"/>
    <w:basedOn w:val="DefaultParagraphFont"/>
    <w:rsid w:val="00D00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75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6161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0919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donnel@emory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donnel@emory.edu" TargetMode="External"/><Relationship Id="rId5" Type="http://schemas.openxmlformats.org/officeDocument/2006/relationships/hyperlink" Target="mailto:ldonnel@emory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RSPH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Donnelly, Laura</dc:creator>
  <cp:keywords/>
  <dc:description/>
  <cp:lastModifiedBy>Donnelly, Laura</cp:lastModifiedBy>
  <cp:revision>3</cp:revision>
  <dcterms:created xsi:type="dcterms:W3CDTF">2020-05-29T14:52:00Z</dcterms:created>
  <dcterms:modified xsi:type="dcterms:W3CDTF">2020-05-29T14:53:00Z</dcterms:modified>
</cp:coreProperties>
</file>