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jc w:val="right"/>
        <w:rPr>
          <w:rFonts w:ascii="Times New Roman" w:cs="Times New Roman" w:hAnsi="Times New Roman" w:eastAsia="Times New Roman"/>
          <w:sz w:val="24"/>
          <w:szCs w:val="24"/>
        </w:rPr>
      </w:pPr>
      <w:r>
        <w:rPr>
          <w:rFonts w:ascii="Times New Roman" w:hAnsi="Times New Roman"/>
          <w:sz w:val="24"/>
          <w:szCs w:val="24"/>
          <w:rtl w:val="0"/>
          <w:lang w:val="en-US"/>
        </w:rPr>
        <w:t>Allison Carlos</w:t>
      </w:r>
    </w:p>
    <w:p>
      <w:pPr>
        <w:pStyle w:val="Body"/>
        <w:spacing w:line="480" w:lineRule="auto"/>
        <w:jc w:val="right"/>
        <w:rPr>
          <w:rFonts w:ascii="Times New Roman" w:cs="Times New Roman" w:hAnsi="Times New Roman" w:eastAsia="Times New Roman"/>
          <w:sz w:val="24"/>
          <w:szCs w:val="24"/>
        </w:rPr>
      </w:pPr>
      <w:r>
        <w:rPr>
          <w:rFonts w:ascii="Times New Roman" w:hAnsi="Times New Roman"/>
          <w:sz w:val="24"/>
          <w:szCs w:val="24"/>
          <w:rtl w:val="0"/>
          <w:lang w:val="en-US"/>
        </w:rPr>
        <w:t>ENG 101</w:t>
      </w:r>
    </w:p>
    <w:p>
      <w:pPr>
        <w:pStyle w:val="Body"/>
        <w:spacing w:line="480" w:lineRule="auto"/>
        <w:jc w:val="right"/>
        <w:rPr>
          <w:rFonts w:ascii="Times New Roman" w:cs="Times New Roman" w:hAnsi="Times New Roman" w:eastAsia="Times New Roman"/>
          <w:sz w:val="24"/>
          <w:szCs w:val="24"/>
        </w:rPr>
      </w:pPr>
      <w:r>
        <w:rPr>
          <w:rFonts w:ascii="Times New Roman" w:hAnsi="Times New Roman"/>
          <w:sz w:val="24"/>
          <w:szCs w:val="24"/>
          <w:rtl w:val="0"/>
          <w:lang w:val="en-US"/>
        </w:rPr>
        <w:t>September 21, 2016</w:t>
      </w:r>
    </w:p>
    <w:p>
      <w:pPr>
        <w:pStyle w:val="Body"/>
        <w:spacing w:line="480" w:lineRule="auto"/>
        <w:jc w:val="right"/>
        <w:rPr>
          <w:rFonts w:ascii="Times New Roman" w:cs="Times New Roman" w:hAnsi="Times New Roman" w:eastAsia="Times New Roman"/>
          <w:sz w:val="24"/>
          <w:szCs w:val="24"/>
        </w:rPr>
      </w:pPr>
      <w:r>
        <w:rPr>
          <w:rFonts w:ascii="Times New Roman" w:hAnsi="Times New Roman"/>
          <w:sz w:val="24"/>
          <w:szCs w:val="24"/>
          <w:rtl w:val="0"/>
          <w:lang w:val="en-US"/>
        </w:rPr>
        <w:t>Proposal Objective Draft #1</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Objective</w:t>
      </w:r>
    </w:p>
    <w:p>
      <w:pPr>
        <w:pStyle w:val="Body"/>
        <w:spacing w:line="480" w:lineRule="auto"/>
        <w:jc w:val="left"/>
      </w:pPr>
      <w:r>
        <w:rPr>
          <w:rFonts w:ascii="Times New Roman" w:cs="Times New Roman" w:hAnsi="Times New Roman" w:eastAsia="Times New Roman"/>
          <w:sz w:val="24"/>
          <w:szCs w:val="24"/>
          <w:rtl w:val="0"/>
        </w:rPr>
        <w:tab/>
        <w:t>This exhibition will focus on examining the broken relationships in Lorraine Hansberry</w:t>
      </w:r>
      <w:r>
        <w:rPr>
          <w:rFonts w:ascii="Times New Roman" w:hAnsi="Times New Roman" w:hint="default"/>
          <w:sz w:val="24"/>
          <w:szCs w:val="24"/>
          <w:rtl w:val="0"/>
          <w:lang w:val="en-US"/>
        </w:rPr>
        <w:t>’</w:t>
      </w:r>
      <w:r>
        <w:rPr>
          <w:rFonts w:ascii="Times New Roman" w:hAnsi="Times New Roman"/>
          <w:sz w:val="24"/>
          <w:szCs w:val="24"/>
          <w:rtl w:val="0"/>
          <w:lang w:val="en-US"/>
        </w:rPr>
        <w:t>s play, A Raisin in the Sun. At the time of the play, the 1950</w:t>
      </w:r>
      <w:r>
        <w:rPr>
          <w:rFonts w:ascii="Times New Roman" w:hAnsi="Times New Roman" w:hint="default"/>
          <w:sz w:val="24"/>
          <w:szCs w:val="24"/>
          <w:rtl w:val="0"/>
          <w:lang w:val="en-US"/>
        </w:rPr>
        <w:t>’</w:t>
      </w:r>
      <w:r>
        <w:rPr>
          <w:rFonts w:ascii="Times New Roman" w:hAnsi="Times New Roman"/>
          <w:sz w:val="24"/>
          <w:szCs w:val="24"/>
          <w:rtl w:val="0"/>
          <w:lang w:val="en-US"/>
        </w:rPr>
        <w:t>s, there was still segregation, and many people still showed prejudice against the African American community. These stereotypes were the cause of broken relationships between two couples, a mother and her son, and between the Young family and a community in the Raisin in the Sun. In the play we see tension between couples due to an unexpected surprise and mixed feelings, a son who wants to be the head of the family, and a community that is not welcoming of the Young family. This exhibit will examine these stereotypes and how they caused conflict in relationships so that readers will both understand how this happened, and so that readers will not make the same mistakes.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